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A88" w:rsidRDefault="00C14A88" w:rsidP="00C14A88">
      <w:pPr>
        <w:pStyle w:val="a8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C14A88" w:rsidRDefault="00C14A88" w:rsidP="00C14A88">
      <w:pPr>
        <w:pStyle w:val="a8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C14A88" w:rsidRDefault="00C14A88" w:rsidP="00C14A88">
      <w:pPr>
        <w:pStyle w:val="a8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C14A88" w:rsidRPr="002039E4" w:rsidRDefault="00C14A88" w:rsidP="00C14A88">
      <w:pPr>
        <w:shd w:val="clear" w:color="auto" w:fill="FFFFFF"/>
        <w:jc w:val="center"/>
        <w:rPr>
          <w:b/>
          <w:sz w:val="32"/>
          <w:szCs w:val="32"/>
        </w:rPr>
      </w:pPr>
    </w:p>
    <w:p w:rsidR="00C14A88" w:rsidRPr="00C14A88" w:rsidRDefault="00C14A88" w:rsidP="00C14A88">
      <w:pPr>
        <w:pStyle w:val="1"/>
        <w:jc w:val="center"/>
        <w:rPr>
          <w:rFonts w:ascii="Times New Roman" w:hAnsi="Times New Roman" w:cs="Times New Roman"/>
        </w:rPr>
      </w:pPr>
      <w:r w:rsidRPr="00C14A88">
        <w:rPr>
          <w:rFonts w:ascii="Times New Roman" w:hAnsi="Times New Roman" w:cs="Times New Roman"/>
        </w:rPr>
        <w:t>ПОСТАНОВЛЕНИЕ</w:t>
      </w:r>
    </w:p>
    <w:p w:rsidR="00C14A88" w:rsidRDefault="00C14A88" w:rsidP="00C1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A88" w:rsidRDefault="00C14A88" w:rsidP="00C1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14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C14A88">
        <w:rPr>
          <w:rFonts w:ascii="Times New Roman" w:hAnsi="Times New Roman"/>
          <w:sz w:val="28"/>
          <w:szCs w:val="28"/>
        </w:rPr>
        <w:t xml:space="preserve"> 2011 года                            </w:t>
      </w:r>
      <w:r w:rsidRPr="00C14A88">
        <w:rPr>
          <w:rFonts w:ascii="Times New Roman" w:hAnsi="Times New Roman"/>
          <w:sz w:val="28"/>
          <w:szCs w:val="28"/>
        </w:rPr>
        <w:sym w:font="Times New Roman" w:char="2116"/>
      </w:r>
      <w:r w:rsidRPr="00C14A8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88</w:t>
      </w:r>
      <w:r w:rsidRPr="00C14A88">
        <w:rPr>
          <w:rFonts w:ascii="Times New Roman" w:hAnsi="Times New Roman"/>
          <w:sz w:val="28"/>
          <w:szCs w:val="28"/>
        </w:rPr>
        <w:t xml:space="preserve">                        х.Верхний</w:t>
      </w:r>
      <w:r w:rsidRPr="00C14A88">
        <w:rPr>
          <w:rFonts w:ascii="Times New Roman" w:hAnsi="Times New Roman"/>
          <w:b/>
          <w:sz w:val="28"/>
          <w:szCs w:val="28"/>
        </w:rPr>
        <w:t xml:space="preserve"> </w:t>
      </w:r>
      <w:r w:rsidRPr="00C14A88">
        <w:rPr>
          <w:rFonts w:ascii="Times New Roman" w:hAnsi="Times New Roman"/>
          <w:sz w:val="28"/>
          <w:szCs w:val="28"/>
        </w:rPr>
        <w:t xml:space="preserve">Митякин </w:t>
      </w:r>
    </w:p>
    <w:p w:rsidR="00C14A88" w:rsidRDefault="00C14A88" w:rsidP="00C1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2316" w:rsidRDefault="00532316" w:rsidP="00C1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A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санкционировании расходов</w:t>
      </w:r>
    </w:p>
    <w:p w:rsidR="00532316" w:rsidRDefault="00532316" w:rsidP="00C1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бюджетных</w:t>
      </w:r>
    </w:p>
    <w:p w:rsidR="00BB2621" w:rsidRDefault="00532316" w:rsidP="00C1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учреждений </w:t>
      </w:r>
      <w:r w:rsidR="00C14A88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32316" w:rsidRDefault="00532316" w:rsidP="00C1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финансового</w:t>
      </w:r>
      <w:r w:rsidR="00BB2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обеспечения  которых являются средства,</w:t>
      </w:r>
    </w:p>
    <w:p w:rsidR="00BB2621" w:rsidRDefault="00532316" w:rsidP="00C1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указанными учреждениями в</w:t>
      </w:r>
      <w:r w:rsidR="00BB2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 с абзацем</w:t>
      </w:r>
    </w:p>
    <w:p w:rsidR="00BB2621" w:rsidRDefault="00532316" w:rsidP="00C1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вторым пункта 1 статьи 78</w:t>
      </w:r>
      <w:r>
        <w:rPr>
          <w:sz w:val="28"/>
          <w:szCs w:val="28"/>
        </w:rPr>
        <w:t>¹</w:t>
      </w:r>
      <w:r w:rsidR="00BB2621">
        <w:rPr>
          <w:sz w:val="28"/>
          <w:szCs w:val="28"/>
        </w:rPr>
        <w:t xml:space="preserve"> </w:t>
      </w:r>
      <w:r w:rsidRPr="00532316">
        <w:rPr>
          <w:rFonts w:ascii="Times New Roman" w:hAnsi="Times New Roman"/>
          <w:sz w:val="28"/>
          <w:szCs w:val="28"/>
        </w:rPr>
        <w:t>и пунктом 5</w:t>
      </w:r>
      <w:r>
        <w:rPr>
          <w:rFonts w:ascii="Times New Roman" w:hAnsi="Times New Roman"/>
          <w:sz w:val="28"/>
          <w:szCs w:val="28"/>
        </w:rPr>
        <w:t xml:space="preserve"> статьи 79 </w:t>
      </w:r>
    </w:p>
    <w:p w:rsidR="00532316" w:rsidRDefault="00532316" w:rsidP="00C1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кодекса</w:t>
      </w:r>
      <w:r w:rsidR="00BB2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532316" w:rsidRDefault="00532316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16" w:rsidRDefault="00532316" w:rsidP="00BB2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частью 16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BB2621">
        <w:rPr>
          <w:rFonts w:ascii="Times New Roman" w:hAnsi="Times New Roman"/>
          <w:sz w:val="28"/>
          <w:szCs w:val="28"/>
        </w:rPr>
        <w:t>,</w:t>
      </w:r>
    </w:p>
    <w:p w:rsidR="00532316" w:rsidRDefault="00532316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16" w:rsidRDefault="00BB2621" w:rsidP="00532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532316">
        <w:rPr>
          <w:rFonts w:ascii="Times New Roman" w:hAnsi="Times New Roman"/>
          <w:sz w:val="28"/>
          <w:szCs w:val="28"/>
        </w:rPr>
        <w:t>:</w:t>
      </w:r>
    </w:p>
    <w:p w:rsidR="00532316" w:rsidRDefault="00532316" w:rsidP="00532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316" w:rsidRDefault="00532316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прилагаемый Порядок санкционирования расходов муниципальных бюджетных учреждений </w:t>
      </w:r>
      <w:r w:rsidR="00BB2621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являются средства, полученные указанными учреждениями в соответствии с абзацем вторым пункта 1 статьи 78¹ </w:t>
      </w:r>
      <w:r w:rsidR="008A2721" w:rsidRPr="00532316">
        <w:rPr>
          <w:rFonts w:ascii="Times New Roman" w:hAnsi="Times New Roman"/>
          <w:sz w:val="28"/>
          <w:szCs w:val="28"/>
        </w:rPr>
        <w:t>и пунктом 5</w:t>
      </w:r>
      <w:r w:rsidR="008A2721">
        <w:rPr>
          <w:rFonts w:ascii="Times New Roman" w:hAnsi="Times New Roman"/>
          <w:sz w:val="28"/>
          <w:szCs w:val="28"/>
        </w:rPr>
        <w:t xml:space="preserve"> статьи 79 </w:t>
      </w:r>
      <w:r>
        <w:rPr>
          <w:rFonts w:ascii="Times New Roman" w:hAnsi="Times New Roman"/>
          <w:sz w:val="28"/>
          <w:szCs w:val="28"/>
        </w:rPr>
        <w:t>Бюджетного кодекса Российской Федерации.</w:t>
      </w:r>
    </w:p>
    <w:p w:rsidR="00532316" w:rsidRDefault="00532316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Настоящ</w:t>
      </w:r>
      <w:r w:rsidR="00BB2621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BB2621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3272ED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 xml:space="preserve">его подписания.   </w:t>
      </w:r>
    </w:p>
    <w:p w:rsidR="00FC77B3" w:rsidRDefault="00532316" w:rsidP="00FC77B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FC77B3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:rsidR="00532316" w:rsidRDefault="00532316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2316" w:rsidRDefault="00532316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2316" w:rsidRDefault="00532316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21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21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532316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532316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  <w:r w:rsidR="00532316">
        <w:rPr>
          <w:rFonts w:ascii="Times New Roman" w:hAnsi="Times New Roman"/>
          <w:sz w:val="28"/>
          <w:szCs w:val="28"/>
        </w:rPr>
        <w:t xml:space="preserve"> </w:t>
      </w:r>
    </w:p>
    <w:p w:rsidR="00EA0637" w:rsidRDefault="00EA0637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0637" w:rsidRDefault="00EA0637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21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21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21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21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21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21" w:rsidRDefault="00BB2621" w:rsidP="00532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0637" w:rsidRDefault="00EA0637" w:rsidP="00EA06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EA0637" w:rsidRDefault="00EA0637" w:rsidP="00EA06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BB2621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BB2621" w:rsidRDefault="00BB2621" w:rsidP="00EA06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EA0637" w:rsidRDefault="00EA0637" w:rsidP="00EA06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B2621">
        <w:rPr>
          <w:rFonts w:ascii="Times New Roman" w:hAnsi="Times New Roman"/>
          <w:sz w:val="28"/>
          <w:szCs w:val="28"/>
        </w:rPr>
        <w:t>1 декабря</w:t>
      </w:r>
      <w:r>
        <w:rPr>
          <w:rFonts w:ascii="Times New Roman" w:hAnsi="Times New Roman"/>
          <w:sz w:val="28"/>
          <w:szCs w:val="28"/>
        </w:rPr>
        <w:t xml:space="preserve"> 2011 №</w:t>
      </w:r>
      <w:r w:rsidR="00BB2621">
        <w:rPr>
          <w:rFonts w:ascii="Times New Roman" w:hAnsi="Times New Roman"/>
          <w:sz w:val="28"/>
          <w:szCs w:val="28"/>
        </w:rPr>
        <w:t xml:space="preserve"> 88</w:t>
      </w:r>
    </w:p>
    <w:p w:rsidR="00EA0637" w:rsidRDefault="00EA0637" w:rsidP="00EA06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0637" w:rsidRDefault="00EA0637" w:rsidP="00EA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637" w:rsidRDefault="00EA0637" w:rsidP="00EA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EA0637" w:rsidRDefault="00EA0637" w:rsidP="00EA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санкционирования расходов муниципальных бюджетных учреждений</w:t>
      </w:r>
    </w:p>
    <w:p w:rsidR="00EA0637" w:rsidRDefault="00BB2621" w:rsidP="00EA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EA0637">
        <w:rPr>
          <w:rFonts w:ascii="Times New Roman" w:hAnsi="Times New Roman"/>
          <w:sz w:val="28"/>
          <w:szCs w:val="28"/>
        </w:rPr>
        <w:t>, источником финансового обеспечения которых являются средства, полученные указанными учреждениями в соответствии с абзацем вторым пункта</w:t>
      </w:r>
      <w:r w:rsidR="008A2721">
        <w:rPr>
          <w:rFonts w:ascii="Times New Roman" w:hAnsi="Times New Roman"/>
          <w:sz w:val="28"/>
          <w:szCs w:val="28"/>
        </w:rPr>
        <w:t xml:space="preserve"> </w:t>
      </w:r>
      <w:r w:rsidR="00EA0637">
        <w:rPr>
          <w:rFonts w:ascii="Times New Roman" w:hAnsi="Times New Roman"/>
          <w:sz w:val="28"/>
          <w:szCs w:val="28"/>
        </w:rPr>
        <w:t xml:space="preserve">1 статьи 78¹ </w:t>
      </w:r>
      <w:r w:rsidR="008A2721" w:rsidRPr="00532316">
        <w:rPr>
          <w:rFonts w:ascii="Times New Roman" w:hAnsi="Times New Roman"/>
          <w:sz w:val="28"/>
          <w:szCs w:val="28"/>
        </w:rPr>
        <w:t>и пунктом 5</w:t>
      </w:r>
      <w:r w:rsidR="008A2721">
        <w:rPr>
          <w:rFonts w:ascii="Times New Roman" w:hAnsi="Times New Roman"/>
          <w:sz w:val="28"/>
          <w:szCs w:val="28"/>
        </w:rPr>
        <w:t xml:space="preserve"> статьи 79 </w:t>
      </w:r>
      <w:r w:rsidR="00EA0637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</w:p>
    <w:p w:rsidR="00EA0637" w:rsidRDefault="00EA0637" w:rsidP="00EA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7D7" w:rsidRDefault="00EA0637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Настоящий Порядок разработан в соответствии с частью 16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</w:t>
      </w:r>
      <w:r w:rsidR="00986076">
        <w:rPr>
          <w:rFonts w:ascii="Times New Roman" w:hAnsi="Times New Roman"/>
          <w:sz w:val="28"/>
          <w:szCs w:val="28"/>
        </w:rPr>
        <w:t xml:space="preserve">и устанавливает порядок санкционирования оплаты денежных обязательств муниципальных бюджетных учреждений </w:t>
      </w:r>
      <w:r w:rsidR="00BB262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986076">
        <w:rPr>
          <w:rFonts w:ascii="Times New Roman" w:hAnsi="Times New Roman"/>
          <w:sz w:val="28"/>
          <w:szCs w:val="28"/>
        </w:rPr>
        <w:t xml:space="preserve"> и указанных в их уставах обособленных подразделений, наделенных обязанностью ведения бухгалтерского учета (далее учреждения), источником финансового обеспечения которых являются средства, полученные указанными учреждениями в соответствии с абзацем вторым пункта 1 статьи 78¹ </w:t>
      </w:r>
      <w:r w:rsidR="008A2721" w:rsidRPr="00532316">
        <w:rPr>
          <w:rFonts w:ascii="Times New Roman" w:hAnsi="Times New Roman"/>
          <w:sz w:val="28"/>
          <w:szCs w:val="28"/>
        </w:rPr>
        <w:t>и пунктом 5</w:t>
      </w:r>
      <w:r w:rsidR="008A2721">
        <w:rPr>
          <w:rFonts w:ascii="Times New Roman" w:hAnsi="Times New Roman"/>
          <w:sz w:val="28"/>
          <w:szCs w:val="28"/>
        </w:rPr>
        <w:t xml:space="preserve"> статьи 79 </w:t>
      </w:r>
      <w:r w:rsidR="00986076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предоставленные учреждениям в соответствии с Решением Собрания депутатов </w:t>
      </w:r>
      <w:r w:rsidR="00BB262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986076">
        <w:rPr>
          <w:rFonts w:ascii="Times New Roman" w:hAnsi="Times New Roman"/>
          <w:sz w:val="28"/>
          <w:szCs w:val="28"/>
        </w:rPr>
        <w:t xml:space="preserve"> о бюджете </w:t>
      </w:r>
      <w:r w:rsidR="00BB262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6076">
        <w:rPr>
          <w:rFonts w:ascii="Times New Roman" w:hAnsi="Times New Roman"/>
          <w:sz w:val="28"/>
          <w:szCs w:val="28"/>
        </w:rPr>
        <w:t>Тарасовского района</w:t>
      </w:r>
      <w:r w:rsidR="00EE37D7">
        <w:rPr>
          <w:rFonts w:ascii="Times New Roman" w:hAnsi="Times New Roman"/>
          <w:sz w:val="28"/>
          <w:szCs w:val="28"/>
        </w:rPr>
        <w:t xml:space="preserve"> на цели, не связанные с возмещением нормативных затрат в связи с оказанием ими в соответствии с муниципальным заданием муниципальных услуг (выполнением работ) (далее – целевые средства, целевые субсидии и бюджетные инвестиции).</w:t>
      </w:r>
    </w:p>
    <w:p w:rsidR="00EE37D7" w:rsidRDefault="00EE37D7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Операции с целевыми средствами, предоставленными учреждению, учитываются на отдельном лицевом счете (далее – отдельный лицевой счет), в открытом учреждению в Отделе № 63 УФК по Ростовской области в порядке, установленном Федеральным казначейством.</w:t>
      </w:r>
    </w:p>
    <w:p w:rsidR="00D11C64" w:rsidRPr="00847298" w:rsidRDefault="00EE37D7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Орган местного самоуправления </w:t>
      </w:r>
      <w:r w:rsidR="00BB2621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осуществляющий функции и полномочия учредителя в отношении учреждения (далее – учредитель), ежегодно не позднее 5 рабочих дней с момента </w:t>
      </w:r>
      <w:r w:rsidR="00277166">
        <w:rPr>
          <w:rFonts w:ascii="Times New Roman" w:hAnsi="Times New Roman"/>
          <w:sz w:val="28"/>
          <w:szCs w:val="28"/>
        </w:rPr>
        <w:t>принятия Решени</w:t>
      </w:r>
      <w:r w:rsidR="00C1452D">
        <w:rPr>
          <w:rFonts w:ascii="Times New Roman" w:hAnsi="Times New Roman"/>
          <w:sz w:val="28"/>
          <w:szCs w:val="28"/>
        </w:rPr>
        <w:t>я</w:t>
      </w:r>
      <w:r w:rsidR="00277166">
        <w:rPr>
          <w:rFonts w:ascii="Times New Roman" w:hAnsi="Times New Roman"/>
          <w:sz w:val="28"/>
          <w:szCs w:val="28"/>
        </w:rPr>
        <w:t xml:space="preserve"> Собрания депутатов </w:t>
      </w:r>
      <w:r w:rsidR="00BB262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77166">
        <w:rPr>
          <w:rFonts w:ascii="Times New Roman" w:hAnsi="Times New Roman"/>
          <w:sz w:val="28"/>
          <w:szCs w:val="28"/>
        </w:rPr>
        <w:t xml:space="preserve"> о бюджете</w:t>
      </w:r>
      <w:r w:rsidR="00BB2621" w:rsidRPr="00BB2621">
        <w:rPr>
          <w:rFonts w:ascii="Times New Roman" w:hAnsi="Times New Roman"/>
          <w:sz w:val="28"/>
          <w:szCs w:val="28"/>
        </w:rPr>
        <w:t xml:space="preserve"> </w:t>
      </w:r>
      <w:r w:rsidR="00BB262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77166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="00C1452D">
        <w:rPr>
          <w:rFonts w:ascii="Times New Roman" w:hAnsi="Times New Roman"/>
          <w:sz w:val="28"/>
          <w:szCs w:val="28"/>
        </w:rPr>
        <w:t xml:space="preserve"> представляет в Администраци</w:t>
      </w:r>
      <w:r w:rsidR="00BB2621">
        <w:rPr>
          <w:rFonts w:ascii="Times New Roman" w:hAnsi="Times New Roman"/>
          <w:sz w:val="28"/>
          <w:szCs w:val="28"/>
        </w:rPr>
        <w:t>ю</w:t>
      </w:r>
      <w:r w:rsidR="00C1452D">
        <w:rPr>
          <w:rFonts w:ascii="Times New Roman" w:hAnsi="Times New Roman"/>
          <w:sz w:val="28"/>
          <w:szCs w:val="28"/>
        </w:rPr>
        <w:t xml:space="preserve"> </w:t>
      </w:r>
      <w:r w:rsidR="00BB262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C1452D">
        <w:rPr>
          <w:rFonts w:ascii="Times New Roman" w:hAnsi="Times New Roman"/>
          <w:sz w:val="28"/>
          <w:szCs w:val="28"/>
        </w:rPr>
        <w:t>Перечень целевых субсидий и бюджетных инвестиций на очередной финансовый год (далее – Перечень) по форме согласно приложению № 1 к настоящему Порядку, в котором отражаются целевые средства, предоставляемые учреждениям в соответствующем финансовом году.</w:t>
      </w:r>
    </w:p>
    <w:p w:rsidR="00D11C64" w:rsidRDefault="00D11C6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298">
        <w:rPr>
          <w:rFonts w:ascii="Times New Roman" w:hAnsi="Times New Roman"/>
          <w:sz w:val="28"/>
          <w:szCs w:val="28"/>
        </w:rPr>
        <w:tab/>
      </w:r>
      <w:r w:rsidRPr="00D11C64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Сектор </w:t>
      </w:r>
      <w:r w:rsidR="00BB2621">
        <w:rPr>
          <w:rFonts w:ascii="Times New Roman" w:hAnsi="Times New Roman"/>
          <w:sz w:val="28"/>
          <w:szCs w:val="28"/>
        </w:rPr>
        <w:t>экономики и финансов Администрации</w:t>
      </w:r>
      <w:r>
        <w:rPr>
          <w:rFonts w:ascii="Times New Roman" w:hAnsi="Times New Roman"/>
          <w:sz w:val="28"/>
          <w:szCs w:val="28"/>
        </w:rPr>
        <w:t xml:space="preserve"> в срок не позднее 2 рабочих дней с момента поступления Перечня осуществляет проверку Перечня:</w:t>
      </w:r>
    </w:p>
    <w:p w:rsidR="00D11C64" w:rsidRDefault="00D11C6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B262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 соответствие форме, установленном пунктом 3 настоящего Порядка;</w:t>
      </w:r>
    </w:p>
    <w:p w:rsidR="00D11C64" w:rsidRDefault="00D11C6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0451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наличие в сводной бюджетной росписи бюджета </w:t>
      </w:r>
      <w:r w:rsidR="00B04515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Тарасовского района бюджетных ассигнований, предусмотренных учредителю как главному распорядителю средств бюджета </w:t>
      </w:r>
      <w:r w:rsidR="00B04515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Тарасовского района, по кодам классификации расходов бюджета </w:t>
      </w:r>
      <w:r w:rsidR="00B04515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</w:rPr>
        <w:t>Тарасовского района, указанным учредителем в Перечне;</w:t>
      </w:r>
    </w:p>
    <w:p w:rsidR="00D11C64" w:rsidRDefault="00D11C6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0451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 соответствие наименования целевых средств наименованию, указанному в нормативном правовом акте Ростовской области и </w:t>
      </w:r>
      <w:r w:rsidR="00B04515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>, устанавливающем порядок предоставления целевых средств.</w:t>
      </w:r>
    </w:p>
    <w:p w:rsidR="00D11C64" w:rsidRDefault="00D11C6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Перечень не прошедший проверку на соответствие требованиям, установленным пунктами 3 и 4 настоящего Порядка, возвращается учредителю с уведомлением о причине отказа.</w:t>
      </w:r>
    </w:p>
    <w:p w:rsidR="00524A0D" w:rsidRDefault="00D11C6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Перечень, прошедший проверку, в срок не позднее 2 рабочих дней с момента поступления Перечней</w:t>
      </w:r>
      <w:r w:rsidR="009C426E" w:rsidRPr="009C426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сектор </w:t>
      </w:r>
      <w:r w:rsidR="00B04515">
        <w:rPr>
          <w:rFonts w:ascii="Times New Roman" w:hAnsi="Times New Roman"/>
          <w:sz w:val="28"/>
          <w:szCs w:val="28"/>
        </w:rPr>
        <w:t>экономики финансов</w:t>
      </w:r>
      <w:r>
        <w:rPr>
          <w:rFonts w:ascii="Times New Roman" w:hAnsi="Times New Roman"/>
          <w:sz w:val="28"/>
          <w:szCs w:val="28"/>
        </w:rPr>
        <w:t xml:space="preserve"> формирует Сводный перечень целевых субсидий и </w:t>
      </w:r>
      <w:r w:rsidR="00973FB9">
        <w:rPr>
          <w:rFonts w:ascii="Times New Roman" w:hAnsi="Times New Roman"/>
          <w:sz w:val="28"/>
          <w:szCs w:val="28"/>
        </w:rPr>
        <w:t>бюджетных инвестиций на соответствующий финансовый год</w:t>
      </w:r>
      <w:r w:rsidR="00524A0D">
        <w:rPr>
          <w:rFonts w:ascii="Times New Roman" w:hAnsi="Times New Roman"/>
          <w:sz w:val="28"/>
          <w:szCs w:val="28"/>
        </w:rPr>
        <w:t xml:space="preserve"> (далее – Сводный перечень) по форме согласно приложению № 2 к настоящему Порядку.</w:t>
      </w:r>
    </w:p>
    <w:p w:rsidR="005277B3" w:rsidRDefault="00524A0D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срок не позднее 2 рабочих дней с момента формировани</w:t>
      </w:r>
      <w:r w:rsidR="005277B3">
        <w:rPr>
          <w:rFonts w:ascii="Times New Roman" w:hAnsi="Times New Roman"/>
          <w:sz w:val="28"/>
          <w:szCs w:val="28"/>
        </w:rPr>
        <w:t xml:space="preserve">я Сводного перечня сектор </w:t>
      </w:r>
      <w:r w:rsidR="00B04515">
        <w:rPr>
          <w:rFonts w:ascii="Times New Roman" w:hAnsi="Times New Roman"/>
          <w:sz w:val="28"/>
          <w:szCs w:val="28"/>
        </w:rPr>
        <w:t>экономики и финансов</w:t>
      </w:r>
      <w:r w:rsidR="005277B3">
        <w:rPr>
          <w:rFonts w:ascii="Times New Roman" w:hAnsi="Times New Roman"/>
          <w:sz w:val="28"/>
          <w:szCs w:val="28"/>
        </w:rPr>
        <w:t xml:space="preserve"> осуществляет присвоение целевым средствам аналитических кодов, необходимых для учета операций с целевыми средствами (далее – код целевых средств).</w:t>
      </w:r>
    </w:p>
    <w:p w:rsidR="005277B3" w:rsidRDefault="005277B3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Сектор </w:t>
      </w:r>
      <w:r w:rsidR="003A202A">
        <w:rPr>
          <w:rFonts w:ascii="Times New Roman" w:hAnsi="Times New Roman"/>
          <w:sz w:val="28"/>
          <w:szCs w:val="28"/>
        </w:rPr>
        <w:t>экономики и финансов</w:t>
      </w:r>
      <w:r>
        <w:rPr>
          <w:rFonts w:ascii="Times New Roman" w:hAnsi="Times New Roman"/>
          <w:sz w:val="28"/>
          <w:szCs w:val="28"/>
        </w:rPr>
        <w:t xml:space="preserve"> согласовывает Сводный перечень с кодами целевых средств с </w:t>
      </w:r>
      <w:r w:rsidR="003A202A">
        <w:rPr>
          <w:rFonts w:ascii="Times New Roman" w:hAnsi="Times New Roman"/>
          <w:sz w:val="28"/>
          <w:szCs w:val="28"/>
        </w:rPr>
        <w:t>главой сельского поселения</w:t>
      </w:r>
      <w:r>
        <w:rPr>
          <w:rFonts w:ascii="Times New Roman" w:hAnsi="Times New Roman"/>
          <w:sz w:val="28"/>
          <w:szCs w:val="28"/>
        </w:rPr>
        <w:t xml:space="preserve"> и направляет Сводный перечень учредителям и Отделу № 63 УФК по Ростовской области.</w:t>
      </w:r>
    </w:p>
    <w:p w:rsidR="00C158E1" w:rsidRDefault="005277B3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58E1">
        <w:rPr>
          <w:rFonts w:ascii="Times New Roman" w:hAnsi="Times New Roman"/>
          <w:sz w:val="28"/>
          <w:szCs w:val="28"/>
        </w:rPr>
        <w:t xml:space="preserve">6. Для внесения в течение финансового года изменений в Перечень, учредитель представляет в сектор </w:t>
      </w:r>
      <w:r w:rsidR="003A202A">
        <w:rPr>
          <w:rFonts w:ascii="Times New Roman" w:hAnsi="Times New Roman"/>
          <w:sz w:val="28"/>
          <w:szCs w:val="28"/>
        </w:rPr>
        <w:t>экономики и финансов</w:t>
      </w:r>
      <w:r w:rsidR="00C158E1">
        <w:rPr>
          <w:rFonts w:ascii="Times New Roman" w:hAnsi="Times New Roman"/>
          <w:sz w:val="28"/>
          <w:szCs w:val="28"/>
        </w:rPr>
        <w:t xml:space="preserve"> изменения по форме, аналогичной указанной в пункте 3 настоящего Порядка.</w:t>
      </w:r>
    </w:p>
    <w:p w:rsidR="00C158E1" w:rsidRPr="00847298" w:rsidRDefault="00C158E1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Внесение изменений в Сводный перечень осуществляется в порядке, установленном пунктами 4 и 5 настоящего порядка. </w:t>
      </w:r>
    </w:p>
    <w:p w:rsidR="00847298" w:rsidRDefault="00847298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7E4">
        <w:rPr>
          <w:rFonts w:ascii="Times New Roman" w:hAnsi="Times New Roman"/>
          <w:sz w:val="28"/>
          <w:szCs w:val="28"/>
        </w:rPr>
        <w:tab/>
      </w:r>
      <w:r w:rsidRPr="00847298">
        <w:rPr>
          <w:rFonts w:ascii="Times New Roman" w:hAnsi="Times New Roman"/>
          <w:sz w:val="28"/>
          <w:szCs w:val="28"/>
        </w:rPr>
        <w:t xml:space="preserve">7. Для осуществления санкционирования оплаты денежных обязательств учреждений, источником финансового </w:t>
      </w:r>
      <w:r>
        <w:rPr>
          <w:rFonts w:ascii="Times New Roman" w:hAnsi="Times New Roman"/>
          <w:sz w:val="28"/>
          <w:szCs w:val="28"/>
        </w:rPr>
        <w:t>обеспечения которых являются целевые средства (далее – целевые расходы), учреждение представляет учредителю Сведения об операциях с целевыми средствами, предоставленными учреждению на соответствующий финансовый год (далее – Сведения), по форме согласно приложению № 3 к настоящему Порядку.</w:t>
      </w:r>
    </w:p>
    <w:p w:rsidR="00987AA8" w:rsidRDefault="00847298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Сведениях указываются по кодам классификации операций сектора государственного управления (далее – код КОСГУ) планируемые на текущий финансовый год суммы поступлений </w:t>
      </w:r>
      <w:r w:rsidR="00987AA8">
        <w:rPr>
          <w:rFonts w:ascii="Times New Roman" w:hAnsi="Times New Roman"/>
          <w:sz w:val="28"/>
          <w:szCs w:val="28"/>
        </w:rPr>
        <w:t>целевых средств в разрезе кодов целевых средств и соответствующие им планируемые суммы целевых расходов учреждения.</w:t>
      </w:r>
    </w:p>
    <w:p w:rsidR="00987AA8" w:rsidRDefault="00987AA8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Учредитель осуществляет контроль представленных учреждением Сведений на соответствие форме, установленной пунктом 7 настоящего Порядка, а также информации, содержащейся в Сведениях, информации, указанной в Сводном перечне.</w:t>
      </w:r>
    </w:p>
    <w:p w:rsidR="00246C49" w:rsidRDefault="00987AA8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</w:t>
      </w:r>
      <w:r w:rsidR="00246C49">
        <w:rPr>
          <w:rFonts w:ascii="Times New Roman" w:hAnsi="Times New Roman"/>
          <w:sz w:val="28"/>
          <w:szCs w:val="28"/>
        </w:rPr>
        <w:t xml:space="preserve"> Для внесения изменений в Сведения учреждение представляет учредителю Сведения,  в которых указываются показатели с учетом внесенных в них изменений.</w:t>
      </w:r>
    </w:p>
    <w:p w:rsidR="00246C49" w:rsidRDefault="00246C49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Сведения, предусмотренные настоящим пунктом, подлежат проверке </w:t>
      </w:r>
      <w:r w:rsidR="009C426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соответствие требованиям, установленным пунктом 8 настоящего Порядка.</w:t>
      </w:r>
    </w:p>
    <w:p w:rsidR="002567E4" w:rsidRDefault="00246C49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 Для санкционирования целевых расходов, источником финансового обеспечения которых являются</w:t>
      </w:r>
      <w:r w:rsidR="0017580E">
        <w:rPr>
          <w:rFonts w:ascii="Times New Roman" w:hAnsi="Times New Roman"/>
          <w:sz w:val="28"/>
          <w:szCs w:val="28"/>
        </w:rPr>
        <w:t xml:space="preserve"> неиспользованные на начало текущего финансового года остатки целевых средств прошлых лет, на суммы которых согласно решению соответствующего главного распорядителя средств бюджета</w:t>
      </w:r>
      <w:r w:rsidR="003A202A" w:rsidRPr="003A202A">
        <w:rPr>
          <w:rFonts w:ascii="Times New Roman" w:hAnsi="Times New Roman"/>
          <w:sz w:val="28"/>
          <w:szCs w:val="28"/>
        </w:rPr>
        <w:t xml:space="preserve"> </w:t>
      </w:r>
      <w:r w:rsidR="003A202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17580E">
        <w:rPr>
          <w:rFonts w:ascii="Times New Roman" w:hAnsi="Times New Roman"/>
          <w:sz w:val="28"/>
          <w:szCs w:val="28"/>
        </w:rPr>
        <w:t xml:space="preserve"> Тарасовского района подтверждена потребность в направлении их на те же цели </w:t>
      </w:r>
      <w:r w:rsidR="002567E4" w:rsidRPr="002567E4">
        <w:rPr>
          <w:rFonts w:ascii="Times New Roman" w:hAnsi="Times New Roman"/>
          <w:sz w:val="28"/>
          <w:szCs w:val="28"/>
        </w:rPr>
        <w:t xml:space="preserve">(далее – разрешенный </w:t>
      </w:r>
      <w:r w:rsidR="002567E4">
        <w:rPr>
          <w:rFonts w:ascii="Times New Roman" w:hAnsi="Times New Roman"/>
          <w:sz w:val="28"/>
          <w:szCs w:val="28"/>
        </w:rPr>
        <w:t>к использованию остаток целевых средств), учреждением представляются учредителю Сведения, в которых сумма разрешенного к использованию остатка целевых средств прошлых лет указывается в графе 5 Сведений с указанием кода целевых средств</w:t>
      </w:r>
      <w:r w:rsidR="009C426E">
        <w:rPr>
          <w:rFonts w:ascii="Times New Roman" w:hAnsi="Times New Roman"/>
          <w:sz w:val="28"/>
          <w:szCs w:val="28"/>
        </w:rPr>
        <w:t xml:space="preserve"> в</w:t>
      </w:r>
      <w:r w:rsidR="002567E4">
        <w:rPr>
          <w:rFonts w:ascii="Times New Roman" w:hAnsi="Times New Roman"/>
          <w:sz w:val="28"/>
          <w:szCs w:val="28"/>
        </w:rPr>
        <w:t xml:space="preserve"> графе 2 Сведений – при сохранении кода указанных целевых средств в новом финансовом году, либо в графе 4, если код указанных целевых средств изменен в новом финансовом году, при этом в графе 2 указывается прежний код целевых средств.</w:t>
      </w:r>
    </w:p>
    <w:p w:rsidR="002567E4" w:rsidRDefault="002567E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 Сведения, прошедшие проверку на соответствие требованиям, установленным пунктами 8-10 настоящего Порядка, не позднее 3-го рабочего дня с момента их предоставления направляются на утверждение руководителю учредителя.</w:t>
      </w:r>
    </w:p>
    <w:p w:rsidR="002567E4" w:rsidRDefault="002567E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Утвержденные Сведения возвращаются должностному лицу учредителя, осуществившему проверку Сведений, для направления учреждению.</w:t>
      </w:r>
    </w:p>
    <w:p w:rsidR="0062429A" w:rsidRDefault="002567E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случае, если форма или информация, указанная в Сведениях, не соответствуют требованиям, установленным пунктами 8-10 настоящего Порядка,</w:t>
      </w:r>
      <w:r w:rsidR="0062429A">
        <w:rPr>
          <w:rFonts w:ascii="Times New Roman" w:hAnsi="Times New Roman"/>
          <w:sz w:val="28"/>
          <w:szCs w:val="28"/>
        </w:rPr>
        <w:t xml:space="preserve"> учредитель не позднее рабочего дня, следующего за днем представления Сведений, возвращает их учреждению с уведомлением о причине отказа в утверждении.</w:t>
      </w:r>
    </w:p>
    <w:p w:rsidR="0062429A" w:rsidRDefault="0062429A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 Подтверждение возникновения денежного обязательства учреждения по поставке товаров, выполнению работ, оказанию услуг, аренде, источником финансового обеспечения которого являются целевые средства, осуществляется в порядке, установленном учредителем (далее – Порядок учредителя), с учетом следующих особенностей.</w:t>
      </w:r>
    </w:p>
    <w:p w:rsidR="0062429A" w:rsidRDefault="0062429A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12.1. Учреждение представляет учредителю предусмотренную Порядком учредителя заявку на оплату денежных обязательств вместе с указанными в ней документами – основаниями, подтверждающими возникновение денежного обязательства (договор (изменение к договору) или </w:t>
      </w:r>
      <w:r w:rsidR="003A202A">
        <w:rPr>
          <w:rFonts w:ascii="Times New Roman" w:hAnsi="Times New Roman"/>
          <w:sz w:val="28"/>
          <w:szCs w:val="28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контракт (изменения к </w:t>
      </w:r>
      <w:r w:rsidR="003A202A">
        <w:rPr>
          <w:rFonts w:ascii="Times New Roman" w:hAnsi="Times New Roman"/>
          <w:sz w:val="28"/>
          <w:szCs w:val="28"/>
        </w:rPr>
        <w:t>муниципальному</w:t>
      </w:r>
      <w:r>
        <w:rPr>
          <w:rFonts w:ascii="Times New Roman" w:hAnsi="Times New Roman"/>
          <w:sz w:val="28"/>
          <w:szCs w:val="28"/>
        </w:rPr>
        <w:t xml:space="preserve"> контракту) на поставку товаров, выполнение работ, оказание услуг для муниципальных нужд или договор аренды, и документ, подтверждающий возникновение денежного обязательства при поставке товаров (накладная, и (или) акт приемки-передачи, и (или) счет фактура), выполнении работ, оказании услуг (акт выполненных работ (услуг) и (или) счет, и (или) счет-фактура, справка о стоимости работ).</w:t>
      </w:r>
    </w:p>
    <w:p w:rsidR="0062429A" w:rsidRDefault="0062429A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12.2. При санкционировании оплаты денежных обязательств учреждений учредителем осуществляется проверка заявки на оплату денежных обязательств по следующим направлениям:</w:t>
      </w:r>
    </w:p>
    <w:p w:rsidR="0062429A" w:rsidRDefault="0062429A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наличие указанного</w:t>
      </w:r>
      <w:r w:rsidR="00D95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 в заявке кода (кодов) КОСГУ  и кода целевых средств в сведениях;</w:t>
      </w:r>
    </w:p>
    <w:p w:rsidR="0062429A" w:rsidRDefault="0062429A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соответствие указанного в заявке кода КОСГУ, коду КОСГУ, указанному в Сведениях по соответствующему коду целевых средств;</w:t>
      </w:r>
    </w:p>
    <w:p w:rsidR="0062429A" w:rsidRDefault="0062429A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соответствие указанного в заявке кода КОСГУ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Федерации, утвержденным Министерством финансов Российской Федерации;</w:t>
      </w:r>
    </w:p>
    <w:p w:rsidR="0062429A" w:rsidRDefault="0062429A" w:rsidP="006242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соответствие содержания операции по оплате денежных обязательств на поставки товаров, выполнение работ, оказание услуг, аренды, исходя из документа-основания, коду КОСГУ и содержанию текста назначения платежа, указанным в заявке;</w:t>
      </w:r>
    </w:p>
    <w:p w:rsidR="00F43313" w:rsidRDefault="0062429A" w:rsidP="006242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F43313">
        <w:rPr>
          <w:rFonts w:ascii="Times New Roman" w:hAnsi="Times New Roman"/>
          <w:sz w:val="28"/>
          <w:szCs w:val="28"/>
        </w:rPr>
        <w:t xml:space="preserve"> не</w:t>
      </w:r>
      <w:r w:rsidR="008A2721">
        <w:rPr>
          <w:rFonts w:ascii="Times New Roman" w:hAnsi="Times New Roman"/>
          <w:sz w:val="28"/>
          <w:szCs w:val="28"/>
        </w:rPr>
        <w:t xml:space="preserve"> </w:t>
      </w:r>
      <w:r w:rsidR="00F43313">
        <w:rPr>
          <w:rFonts w:ascii="Times New Roman" w:hAnsi="Times New Roman"/>
          <w:sz w:val="28"/>
          <w:szCs w:val="28"/>
        </w:rPr>
        <w:t>превышение суммы, указанной в заявке, над суммой неиспользованного остатка расходов по соответствующему коду КОСГУ и соответствующему коду целевых средств;</w:t>
      </w:r>
    </w:p>
    <w:p w:rsidR="00F43313" w:rsidRDefault="00F43313" w:rsidP="006242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соответствие информации, указанной в заявке, Сведениям.</w:t>
      </w:r>
    </w:p>
    <w:p w:rsidR="00F43313" w:rsidRDefault="00F43313" w:rsidP="006242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Для проведения кассовых выплат по заявкам на оплату денежных обязательств, прошедшим санкционирование учредителем, учреждение представляет в орган Федерального казначейства по месту обслуживания платежные документы в соответствии с Порядком проведения территориальными органами Федерального казначейства кассовых выплат за счет средств бюджетных учреждений, утвержденным приказом Федерального казначейства от 29.10.2010 № 16н «О порядке проведения территориальными органами Федерального казначейства кассовых выплат за счет</w:t>
      </w:r>
      <w:r w:rsidR="003A202A">
        <w:rPr>
          <w:rFonts w:ascii="Times New Roman" w:hAnsi="Times New Roman"/>
          <w:sz w:val="28"/>
          <w:szCs w:val="28"/>
        </w:rPr>
        <w:t xml:space="preserve"> средств бюджетных учреждений».</w:t>
      </w:r>
    </w:p>
    <w:p w:rsidR="00F43313" w:rsidRDefault="00F43313" w:rsidP="006242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Положения подпункта 5 пункта 12.2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документов, предусматривающих обращение взыскания на средства учреждения.</w:t>
      </w:r>
    </w:p>
    <w:p w:rsidR="00847298" w:rsidRPr="00847298" w:rsidRDefault="00F43313" w:rsidP="006242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Учреждение вправе направить средства, полученные им в установленном порядке от осуществления предусмотренных его уставом видов деятельности, на возмещение расходов, произведенных в связи с исполнением исполнительных документов за счет целевых средств на основании заявки на оплату денежных обязательств.        </w:t>
      </w:r>
      <w:r w:rsidR="0062429A">
        <w:rPr>
          <w:rFonts w:ascii="Times New Roman" w:hAnsi="Times New Roman"/>
          <w:sz w:val="28"/>
          <w:szCs w:val="28"/>
        </w:rPr>
        <w:t xml:space="preserve">     </w:t>
      </w:r>
      <w:r w:rsidR="002567E4">
        <w:rPr>
          <w:rFonts w:ascii="Times New Roman" w:hAnsi="Times New Roman"/>
          <w:sz w:val="28"/>
          <w:szCs w:val="28"/>
        </w:rPr>
        <w:t xml:space="preserve">  </w:t>
      </w:r>
      <w:r w:rsidR="00246C49">
        <w:rPr>
          <w:rFonts w:ascii="Times New Roman" w:hAnsi="Times New Roman"/>
          <w:sz w:val="28"/>
          <w:szCs w:val="28"/>
        </w:rPr>
        <w:t xml:space="preserve">    </w:t>
      </w:r>
      <w:r w:rsidR="00847298">
        <w:rPr>
          <w:rFonts w:ascii="Times New Roman" w:hAnsi="Times New Roman"/>
          <w:sz w:val="28"/>
          <w:szCs w:val="28"/>
        </w:rPr>
        <w:t xml:space="preserve">  </w:t>
      </w:r>
    </w:p>
    <w:p w:rsidR="00524A0D" w:rsidRDefault="005277B3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4A0D">
        <w:rPr>
          <w:rFonts w:ascii="Times New Roman" w:hAnsi="Times New Roman"/>
          <w:sz w:val="28"/>
          <w:szCs w:val="28"/>
        </w:rPr>
        <w:t xml:space="preserve"> </w:t>
      </w:r>
    </w:p>
    <w:p w:rsidR="001477F4" w:rsidRDefault="001477F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EA0637" w:rsidRDefault="001477F4" w:rsidP="00EA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  <w:r w:rsidR="00524A0D">
        <w:rPr>
          <w:rFonts w:ascii="Times New Roman" w:hAnsi="Times New Roman"/>
          <w:sz w:val="28"/>
          <w:szCs w:val="28"/>
        </w:rPr>
        <w:tab/>
      </w:r>
      <w:r w:rsidR="00D11C64">
        <w:rPr>
          <w:rFonts w:ascii="Times New Roman" w:hAnsi="Times New Roman"/>
          <w:sz w:val="28"/>
          <w:szCs w:val="28"/>
        </w:rPr>
        <w:t xml:space="preserve"> </w:t>
      </w:r>
      <w:r w:rsidR="00C1452D">
        <w:rPr>
          <w:rFonts w:ascii="Times New Roman" w:hAnsi="Times New Roman"/>
          <w:sz w:val="28"/>
          <w:szCs w:val="28"/>
        </w:rPr>
        <w:t xml:space="preserve">   </w:t>
      </w:r>
      <w:r w:rsidR="00277166">
        <w:rPr>
          <w:rFonts w:ascii="Times New Roman" w:hAnsi="Times New Roman"/>
          <w:sz w:val="28"/>
          <w:szCs w:val="28"/>
        </w:rPr>
        <w:t xml:space="preserve"> </w:t>
      </w:r>
      <w:r w:rsidR="00EE37D7">
        <w:rPr>
          <w:rFonts w:ascii="Times New Roman" w:hAnsi="Times New Roman"/>
          <w:sz w:val="28"/>
          <w:szCs w:val="28"/>
        </w:rPr>
        <w:t xml:space="preserve">     </w:t>
      </w:r>
      <w:r w:rsidR="00986076">
        <w:rPr>
          <w:rFonts w:ascii="Times New Roman" w:hAnsi="Times New Roman"/>
          <w:sz w:val="28"/>
          <w:szCs w:val="28"/>
        </w:rPr>
        <w:t xml:space="preserve">  </w:t>
      </w:r>
      <w:r w:rsidR="00EA0637">
        <w:rPr>
          <w:rFonts w:ascii="Times New Roman" w:hAnsi="Times New Roman"/>
          <w:sz w:val="28"/>
          <w:szCs w:val="28"/>
        </w:rPr>
        <w:t xml:space="preserve">  </w:t>
      </w:r>
    </w:p>
    <w:p w:rsidR="003A7189" w:rsidRPr="00B53236" w:rsidRDefault="003A7189" w:rsidP="003A202A">
      <w:pPr>
        <w:spacing w:after="0" w:line="240" w:lineRule="auto"/>
        <w:rPr>
          <w:rFonts w:ascii="Times New Roman" w:hAnsi="Times New Roman"/>
          <w:sz w:val="28"/>
          <w:szCs w:val="28"/>
        </w:rPr>
        <w:sectPr w:rsidR="003A7189" w:rsidRPr="00B53236" w:rsidSect="00BB2621">
          <w:pgSz w:w="11906" w:h="16838"/>
          <w:pgMar w:top="1134" w:right="746" w:bottom="1134" w:left="1260" w:header="708" w:footer="708" w:gutter="0"/>
          <w:cols w:space="708"/>
          <w:docGrid w:linePitch="360"/>
        </w:sectPr>
      </w:pPr>
    </w:p>
    <w:p w:rsidR="003A7189" w:rsidRDefault="003A7189" w:rsidP="003A7189">
      <w:pPr>
        <w:spacing w:after="0" w:line="240" w:lineRule="auto"/>
        <w:jc w:val="right"/>
        <w:rPr>
          <w:rFonts w:ascii="Times New Roman" w:hAnsi="Times New Roman"/>
        </w:rPr>
      </w:pPr>
      <w:r w:rsidRPr="003A7189">
        <w:rPr>
          <w:rFonts w:ascii="Times New Roman" w:hAnsi="Times New Roman"/>
        </w:rPr>
        <w:t>Приложение № 1</w:t>
      </w:r>
    </w:p>
    <w:p w:rsidR="003A202A" w:rsidRPr="003A202A" w:rsidRDefault="003A7189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 xml:space="preserve">к Порядку </w:t>
      </w:r>
      <w:r w:rsidR="003A202A" w:rsidRPr="003A202A">
        <w:rPr>
          <w:rFonts w:ascii="Times New Roman" w:hAnsi="Times New Roman"/>
          <w:sz w:val="20"/>
          <w:szCs w:val="20"/>
        </w:rPr>
        <w:t>санкционирования расходов муниципальных бюджетных учреждений</w:t>
      </w:r>
    </w:p>
    <w:p w:rsidR="003A202A" w:rsidRDefault="003A202A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>Красновского сельского поселения, источником финансового обеспечения которых являются средства,</w:t>
      </w:r>
    </w:p>
    <w:p w:rsidR="003A202A" w:rsidRDefault="003A202A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 xml:space="preserve"> полученные указанными учреждениями в соответствии с абзацем вторым пункта</w:t>
      </w:r>
      <w:r w:rsidR="00D9562C">
        <w:rPr>
          <w:rFonts w:ascii="Times New Roman" w:hAnsi="Times New Roman"/>
          <w:sz w:val="20"/>
          <w:szCs w:val="20"/>
        </w:rPr>
        <w:t xml:space="preserve"> </w:t>
      </w:r>
      <w:r w:rsidRPr="003A202A">
        <w:rPr>
          <w:rFonts w:ascii="Times New Roman" w:hAnsi="Times New Roman"/>
          <w:sz w:val="20"/>
          <w:szCs w:val="20"/>
        </w:rPr>
        <w:t xml:space="preserve">1 статьи 78¹ </w:t>
      </w:r>
    </w:p>
    <w:p w:rsidR="003A202A" w:rsidRPr="003A202A" w:rsidRDefault="008A2721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2721">
        <w:rPr>
          <w:rFonts w:ascii="Times New Roman" w:hAnsi="Times New Roman"/>
          <w:sz w:val="20"/>
          <w:szCs w:val="20"/>
        </w:rPr>
        <w:t>и пунктом 5 статьи 79</w:t>
      </w:r>
      <w:r>
        <w:rPr>
          <w:rFonts w:ascii="Times New Roman" w:hAnsi="Times New Roman"/>
          <w:sz w:val="28"/>
          <w:szCs w:val="28"/>
        </w:rPr>
        <w:t xml:space="preserve"> </w:t>
      </w:r>
      <w:r w:rsidR="003A202A" w:rsidRPr="003A202A">
        <w:rPr>
          <w:rFonts w:ascii="Times New Roman" w:hAnsi="Times New Roman"/>
          <w:sz w:val="20"/>
          <w:szCs w:val="20"/>
        </w:rPr>
        <w:t>Бюджетного кодекса Российской Федерации</w:t>
      </w:r>
    </w:p>
    <w:p w:rsidR="003A7189" w:rsidRDefault="003A7189" w:rsidP="003A71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7189" w:rsidRDefault="003A7189" w:rsidP="003A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189" w:rsidRDefault="003A7189" w:rsidP="003A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№</w:t>
      </w:r>
    </w:p>
    <w:p w:rsidR="003A7189" w:rsidRDefault="003A7189" w:rsidP="003A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ЦЕЛЕВЫХ СУБСИДИЙ И БЮДЖЕТНЫХ ИНВЕСТИЦИЙ НА 20___ год</w:t>
      </w:r>
    </w:p>
    <w:p w:rsidR="003A7189" w:rsidRDefault="003A7189" w:rsidP="003A71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7189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___» __________________20___г.</w:t>
      </w:r>
    </w:p>
    <w:p w:rsidR="003A7189" w:rsidRDefault="003A7189" w:rsidP="003A71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Орган, осуществляющий функции </w:t>
      </w:r>
    </w:p>
    <w:p w:rsidR="003A7189" w:rsidRDefault="003A7189" w:rsidP="003A71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 полномочия учредителя                   ___________________________________________________________________________</w:t>
      </w:r>
    </w:p>
    <w:p w:rsidR="003A7189" w:rsidRDefault="003A7189" w:rsidP="003A718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3A7189" w:rsidRPr="00DB3037" w:rsidTr="00DB3037">
        <w:tc>
          <w:tcPr>
            <w:tcW w:w="3696" w:type="dxa"/>
            <w:gridSpan w:val="2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696" w:type="dxa"/>
            <w:gridSpan w:val="2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Целевые средства</w:t>
            </w:r>
          </w:p>
        </w:tc>
        <w:tc>
          <w:tcPr>
            <w:tcW w:w="1848" w:type="dxa"/>
            <w:vMerge w:val="restart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Код по классификации расходов бюджета</w:t>
            </w:r>
          </w:p>
        </w:tc>
        <w:tc>
          <w:tcPr>
            <w:tcW w:w="5546" w:type="dxa"/>
            <w:gridSpan w:val="3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Нормативный правовой акт</w:t>
            </w:r>
          </w:p>
        </w:tc>
      </w:tr>
      <w:tr w:rsidR="003A7189" w:rsidRPr="00DB3037" w:rsidTr="00DB3037"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глава</w:t>
            </w: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код</w:t>
            </w:r>
          </w:p>
        </w:tc>
        <w:tc>
          <w:tcPr>
            <w:tcW w:w="1848" w:type="dxa"/>
            <w:vMerge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дата</w:t>
            </w: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номер</w:t>
            </w:r>
          </w:p>
        </w:tc>
      </w:tr>
      <w:tr w:rsidR="003A7189" w:rsidRPr="00DB3037" w:rsidTr="00DB3037"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1</w:t>
            </w: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3</w:t>
            </w: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4</w:t>
            </w: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5</w:t>
            </w: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6</w:t>
            </w: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7</w:t>
            </w: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8</w:t>
            </w:r>
          </w:p>
        </w:tc>
      </w:tr>
      <w:tr w:rsidR="003A7189" w:rsidRPr="00DB3037" w:rsidTr="00DB3037">
        <w:tc>
          <w:tcPr>
            <w:tcW w:w="14786" w:type="dxa"/>
            <w:gridSpan w:val="8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Раздел 1. Перечень целевых субсидий</w:t>
            </w:r>
          </w:p>
        </w:tc>
      </w:tr>
      <w:tr w:rsidR="003A7189" w:rsidRPr="00DB3037" w:rsidTr="00DB3037"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189" w:rsidRPr="00DB3037" w:rsidTr="00DB3037"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189" w:rsidRPr="00DB3037" w:rsidTr="00DB3037">
        <w:tc>
          <w:tcPr>
            <w:tcW w:w="14786" w:type="dxa"/>
            <w:gridSpan w:val="8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Раздел 2. Перечень бюджетных инвестиций</w:t>
            </w:r>
          </w:p>
        </w:tc>
      </w:tr>
      <w:tr w:rsidR="003A7189" w:rsidRPr="00DB3037" w:rsidTr="00DB3037"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189" w:rsidRPr="00DB3037" w:rsidTr="00DB3037"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3A7189" w:rsidRPr="00DB3037" w:rsidRDefault="003A718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A7189" w:rsidRPr="003A7189" w:rsidRDefault="003A7189" w:rsidP="003A7189">
      <w:pPr>
        <w:spacing w:after="0" w:line="240" w:lineRule="auto"/>
        <w:rPr>
          <w:rFonts w:ascii="Times New Roman" w:hAnsi="Times New Roman"/>
        </w:rPr>
      </w:pP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_____________________________________________________________________________</w:t>
      </w: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A7189">
        <w:rPr>
          <w:rFonts w:ascii="Times New Roman" w:hAnsi="Times New Roman"/>
          <w:sz w:val="20"/>
          <w:szCs w:val="20"/>
        </w:rPr>
        <w:t xml:space="preserve">                                                         (</w:t>
      </w:r>
      <w:r>
        <w:rPr>
          <w:rFonts w:ascii="Times New Roman" w:hAnsi="Times New Roman"/>
          <w:sz w:val="20"/>
          <w:szCs w:val="20"/>
        </w:rPr>
        <w:t>подпись)                                                                        (расшифровка подписи)</w:t>
      </w: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7189" w:rsidRPr="003A7189" w:rsidRDefault="003A7189" w:rsidP="003A71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_________________________________________________________________</w:t>
      </w: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(подпись)                                                    (расшифровка подписи)</w:t>
      </w: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__________________20___г.</w:t>
      </w:r>
    </w:p>
    <w:p w:rsidR="003A7189" w:rsidRDefault="003A7189" w:rsidP="003A71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D08" w:rsidRDefault="00EC5D08" w:rsidP="00EC5D08">
      <w:pPr>
        <w:spacing w:after="0" w:line="240" w:lineRule="auto"/>
        <w:jc w:val="right"/>
        <w:rPr>
          <w:rFonts w:ascii="Times New Roman" w:hAnsi="Times New Roman"/>
        </w:rPr>
      </w:pPr>
    </w:p>
    <w:p w:rsidR="00EC5D08" w:rsidRDefault="00EC5D08" w:rsidP="00EC5D08">
      <w:pPr>
        <w:spacing w:after="0" w:line="240" w:lineRule="auto"/>
        <w:jc w:val="right"/>
        <w:rPr>
          <w:rFonts w:ascii="Times New Roman" w:hAnsi="Times New Roman"/>
        </w:rPr>
      </w:pPr>
      <w:r w:rsidRPr="003A7189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</w:p>
    <w:p w:rsidR="003A202A" w:rsidRPr="003A202A" w:rsidRDefault="00EC5D08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 xml:space="preserve">к Порядку </w:t>
      </w:r>
      <w:r w:rsidR="003A202A" w:rsidRPr="003A202A">
        <w:rPr>
          <w:rFonts w:ascii="Times New Roman" w:hAnsi="Times New Roman"/>
          <w:sz w:val="20"/>
          <w:szCs w:val="20"/>
        </w:rPr>
        <w:t>санкционирования расходов муниципальных бюджетных учреждений</w:t>
      </w:r>
    </w:p>
    <w:p w:rsidR="003A202A" w:rsidRDefault="003A202A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 xml:space="preserve">Красновского сельского поселения, источником финансового обеспечения которых являются средства, </w:t>
      </w:r>
    </w:p>
    <w:p w:rsidR="003A202A" w:rsidRDefault="003A202A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>полученные указанными учреждениями в соответствии с абзацем вторым пункта</w:t>
      </w:r>
      <w:r w:rsidR="00D9562C">
        <w:rPr>
          <w:rFonts w:ascii="Times New Roman" w:hAnsi="Times New Roman"/>
          <w:sz w:val="20"/>
          <w:szCs w:val="20"/>
        </w:rPr>
        <w:t xml:space="preserve"> </w:t>
      </w:r>
      <w:r w:rsidRPr="003A202A">
        <w:rPr>
          <w:rFonts w:ascii="Times New Roman" w:hAnsi="Times New Roman"/>
          <w:sz w:val="20"/>
          <w:szCs w:val="20"/>
        </w:rPr>
        <w:t>1 статьи 78¹</w:t>
      </w:r>
    </w:p>
    <w:p w:rsidR="003A202A" w:rsidRPr="003A202A" w:rsidRDefault="003A202A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2721">
        <w:rPr>
          <w:rFonts w:ascii="Times New Roman" w:hAnsi="Times New Roman"/>
          <w:sz w:val="20"/>
          <w:szCs w:val="20"/>
        </w:rPr>
        <w:t xml:space="preserve"> </w:t>
      </w:r>
      <w:r w:rsidR="008A2721" w:rsidRPr="008A2721">
        <w:rPr>
          <w:rFonts w:ascii="Times New Roman" w:hAnsi="Times New Roman"/>
          <w:sz w:val="20"/>
          <w:szCs w:val="20"/>
        </w:rPr>
        <w:t xml:space="preserve">и пунктом 5 статьи 79 </w:t>
      </w:r>
      <w:r w:rsidRPr="008A2721">
        <w:rPr>
          <w:rFonts w:ascii="Times New Roman" w:hAnsi="Times New Roman"/>
          <w:sz w:val="20"/>
          <w:szCs w:val="20"/>
        </w:rPr>
        <w:t>Бюджетного</w:t>
      </w:r>
      <w:r w:rsidRPr="003A202A">
        <w:rPr>
          <w:rFonts w:ascii="Times New Roman" w:hAnsi="Times New Roman"/>
          <w:sz w:val="20"/>
          <w:szCs w:val="20"/>
        </w:rPr>
        <w:t xml:space="preserve"> кодекса Российской Федерации</w:t>
      </w:r>
    </w:p>
    <w:p w:rsidR="00EC5D08" w:rsidRDefault="00EC5D08" w:rsidP="00EC5D08">
      <w:pPr>
        <w:spacing w:after="0" w:line="240" w:lineRule="auto"/>
        <w:jc w:val="right"/>
        <w:rPr>
          <w:rFonts w:ascii="Times New Roman" w:hAnsi="Times New Roman"/>
        </w:rPr>
      </w:pPr>
    </w:p>
    <w:p w:rsidR="00EC5D08" w:rsidRDefault="00EC5D08" w:rsidP="00EC5D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EC5D08" w:rsidRDefault="003A202A" w:rsidP="00EC5D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Глава Красновского сельского поселения</w:t>
      </w:r>
    </w:p>
    <w:p w:rsidR="00EC5D08" w:rsidRDefault="003A202A" w:rsidP="00EC5D08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Г.В.Бадаев</w:t>
      </w:r>
      <w:proofErr w:type="spellEnd"/>
    </w:p>
    <w:p w:rsidR="00EC5D08" w:rsidRPr="003A7189" w:rsidRDefault="00EC5D08" w:rsidP="00EC5D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«___»____________________201__г.</w:t>
      </w:r>
    </w:p>
    <w:p w:rsidR="00EC5D08" w:rsidRDefault="00EC5D08" w:rsidP="00EC5D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C5D08" w:rsidRDefault="00EC5D08" w:rsidP="00EC5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D08" w:rsidRDefault="00EC5D08" w:rsidP="00EC5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СВОДНЫЙ ПЕРЕЧЕНЬ №</w:t>
      </w:r>
    </w:p>
    <w:p w:rsidR="00EC5D08" w:rsidRDefault="00EC5D08" w:rsidP="00EC5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ЦЕЛЕВЫХ СУБСИДИЙ И БЮДЖЕТНЫХ ИНВЕСТИЦИЙ НА 20___ год</w:t>
      </w:r>
    </w:p>
    <w:p w:rsidR="00EC5D08" w:rsidRDefault="00EC5D08" w:rsidP="00EC5D08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EC5D08" w:rsidRPr="00DB3037" w:rsidTr="00DB3037">
        <w:tc>
          <w:tcPr>
            <w:tcW w:w="3696" w:type="dxa"/>
            <w:gridSpan w:val="2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696" w:type="dxa"/>
            <w:gridSpan w:val="2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Целевые средства</w:t>
            </w:r>
          </w:p>
        </w:tc>
        <w:tc>
          <w:tcPr>
            <w:tcW w:w="1848" w:type="dxa"/>
            <w:vMerge w:val="restart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Код по классификации расходов бюджета</w:t>
            </w:r>
          </w:p>
        </w:tc>
        <w:tc>
          <w:tcPr>
            <w:tcW w:w="5546" w:type="dxa"/>
            <w:gridSpan w:val="3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Нормативный правовой акт</w:t>
            </w:r>
          </w:p>
        </w:tc>
      </w:tr>
      <w:tr w:rsidR="00EC5D08" w:rsidRPr="00DB3037" w:rsidTr="00DB3037"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глава</w:t>
            </w: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код</w:t>
            </w:r>
          </w:p>
        </w:tc>
        <w:tc>
          <w:tcPr>
            <w:tcW w:w="1848" w:type="dxa"/>
            <w:vMerge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дата</w:t>
            </w: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номер</w:t>
            </w:r>
          </w:p>
        </w:tc>
      </w:tr>
      <w:tr w:rsidR="00EC5D08" w:rsidRPr="00DB3037" w:rsidTr="00DB3037"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1</w:t>
            </w: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3</w:t>
            </w: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4</w:t>
            </w: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5</w:t>
            </w: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6</w:t>
            </w: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7</w:t>
            </w: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8</w:t>
            </w:r>
          </w:p>
        </w:tc>
      </w:tr>
      <w:tr w:rsidR="00EC5D08" w:rsidRPr="00DB3037" w:rsidTr="00DB3037">
        <w:tc>
          <w:tcPr>
            <w:tcW w:w="14786" w:type="dxa"/>
            <w:gridSpan w:val="8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Раздел 1. Перечень целевых субсидий</w:t>
            </w:r>
          </w:p>
        </w:tc>
      </w:tr>
      <w:tr w:rsidR="00EC5D08" w:rsidRPr="00DB3037" w:rsidTr="00DB3037"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D08" w:rsidRPr="00DB3037" w:rsidTr="00DB3037"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D08" w:rsidRPr="00DB3037" w:rsidTr="00DB3037">
        <w:tc>
          <w:tcPr>
            <w:tcW w:w="14786" w:type="dxa"/>
            <w:gridSpan w:val="8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Раздел 2. Перечень бюджетных инвестиций</w:t>
            </w:r>
          </w:p>
        </w:tc>
      </w:tr>
      <w:tr w:rsidR="00EC5D08" w:rsidRPr="00DB3037" w:rsidTr="00DB3037"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D08" w:rsidRPr="00DB3037" w:rsidTr="00DB3037"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EC5D08" w:rsidRPr="00DB3037" w:rsidRDefault="00EC5D08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C5D08" w:rsidRPr="003A7189" w:rsidRDefault="00EC5D08" w:rsidP="00EC5D08">
      <w:pPr>
        <w:spacing w:after="0" w:line="240" w:lineRule="auto"/>
        <w:rPr>
          <w:rFonts w:ascii="Times New Roman" w:hAnsi="Times New Roman"/>
        </w:rPr>
      </w:pPr>
    </w:p>
    <w:p w:rsidR="00EC5D08" w:rsidRDefault="00EC5D08" w:rsidP="00EC5D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D08" w:rsidRDefault="003A202A" w:rsidP="00EC5D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сектором</w:t>
      </w:r>
      <w:r w:rsidR="00EC5D08">
        <w:rPr>
          <w:rFonts w:ascii="Times New Roman" w:hAnsi="Times New Roman"/>
          <w:sz w:val="28"/>
          <w:szCs w:val="28"/>
        </w:rPr>
        <w:t xml:space="preserve"> ____________________________</w:t>
      </w:r>
      <w:r w:rsidR="00FA66A9">
        <w:rPr>
          <w:rFonts w:ascii="Times New Roman" w:hAnsi="Times New Roman"/>
          <w:sz w:val="28"/>
          <w:szCs w:val="28"/>
        </w:rPr>
        <w:t xml:space="preserve">                   </w:t>
      </w:r>
      <w:r w:rsidR="00EC5D08">
        <w:rPr>
          <w:rFonts w:ascii="Times New Roman" w:hAnsi="Times New Roman"/>
          <w:sz w:val="28"/>
          <w:szCs w:val="28"/>
        </w:rPr>
        <w:t>________________________</w:t>
      </w:r>
    </w:p>
    <w:p w:rsidR="00EC5D08" w:rsidRDefault="003A202A" w:rsidP="00EC5D0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экономики и финансов</w:t>
      </w:r>
      <w:r w:rsidR="00FA66A9">
        <w:rPr>
          <w:rFonts w:ascii="Times New Roman" w:hAnsi="Times New Roman"/>
          <w:sz w:val="20"/>
          <w:szCs w:val="20"/>
        </w:rPr>
        <w:t xml:space="preserve">                        </w:t>
      </w:r>
      <w:r w:rsidR="00EC5D08" w:rsidRPr="003A7189">
        <w:rPr>
          <w:rFonts w:ascii="Times New Roman" w:hAnsi="Times New Roman"/>
          <w:sz w:val="20"/>
          <w:szCs w:val="20"/>
        </w:rPr>
        <w:t>(</w:t>
      </w:r>
      <w:r w:rsidR="00EC5D08">
        <w:rPr>
          <w:rFonts w:ascii="Times New Roman" w:hAnsi="Times New Roman"/>
          <w:sz w:val="20"/>
          <w:szCs w:val="20"/>
        </w:rPr>
        <w:t>подпись)                                                                        (расшифровка подписи)</w:t>
      </w:r>
    </w:p>
    <w:p w:rsidR="00EC5D08" w:rsidRDefault="00EC5D08" w:rsidP="00EC5D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5D08" w:rsidRDefault="00EC5D08" w:rsidP="00EC5D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__________________20___г.</w:t>
      </w:r>
    </w:p>
    <w:p w:rsidR="00EC5D08" w:rsidRDefault="00EC5D08" w:rsidP="00EC5D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F0A" w:rsidRDefault="004E5F0A" w:rsidP="00EC5D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1E59" w:rsidRDefault="001E1E59" w:rsidP="003A71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1E59" w:rsidRDefault="001E1E59" w:rsidP="001E1E59">
      <w:pPr>
        <w:spacing w:after="0" w:line="240" w:lineRule="auto"/>
        <w:jc w:val="right"/>
        <w:rPr>
          <w:rFonts w:ascii="Times New Roman" w:hAnsi="Times New Roman"/>
        </w:rPr>
      </w:pPr>
      <w:r w:rsidRPr="003A7189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3</w:t>
      </w:r>
    </w:p>
    <w:p w:rsidR="003A202A" w:rsidRPr="003A202A" w:rsidRDefault="001E1E59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 xml:space="preserve">к Порядку </w:t>
      </w:r>
      <w:r w:rsidR="003A202A" w:rsidRPr="003A202A">
        <w:rPr>
          <w:rFonts w:ascii="Times New Roman" w:hAnsi="Times New Roman"/>
          <w:sz w:val="20"/>
          <w:szCs w:val="20"/>
        </w:rPr>
        <w:t>санкционирования расходов муниципальных бюджетных учреждений</w:t>
      </w:r>
    </w:p>
    <w:p w:rsidR="004E5F0A" w:rsidRDefault="003A202A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 xml:space="preserve">Красновского сельского поселения, источником финансового обеспечения которых являются средства, </w:t>
      </w:r>
    </w:p>
    <w:p w:rsidR="004E5F0A" w:rsidRDefault="003A202A" w:rsidP="003A202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202A">
        <w:rPr>
          <w:rFonts w:ascii="Times New Roman" w:hAnsi="Times New Roman"/>
          <w:sz w:val="20"/>
          <w:szCs w:val="20"/>
        </w:rPr>
        <w:t>полученные указанными учреждениями в соответствии с абзацем вторым пункта</w:t>
      </w:r>
      <w:r w:rsidR="00D9562C">
        <w:rPr>
          <w:rFonts w:ascii="Times New Roman" w:hAnsi="Times New Roman"/>
          <w:sz w:val="20"/>
          <w:szCs w:val="20"/>
        </w:rPr>
        <w:t xml:space="preserve"> </w:t>
      </w:r>
      <w:r w:rsidRPr="003A202A">
        <w:rPr>
          <w:rFonts w:ascii="Times New Roman" w:hAnsi="Times New Roman"/>
          <w:sz w:val="20"/>
          <w:szCs w:val="20"/>
        </w:rPr>
        <w:t xml:space="preserve">1 статьи 78¹ </w:t>
      </w:r>
    </w:p>
    <w:p w:rsidR="001E1E59" w:rsidRPr="004E5F0A" w:rsidRDefault="008A2721" w:rsidP="004E5F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2721">
        <w:rPr>
          <w:rFonts w:ascii="Times New Roman" w:hAnsi="Times New Roman"/>
          <w:sz w:val="20"/>
          <w:szCs w:val="20"/>
        </w:rPr>
        <w:t>и пунктом 5 статьи 79</w:t>
      </w:r>
      <w:r>
        <w:rPr>
          <w:rFonts w:ascii="Times New Roman" w:hAnsi="Times New Roman"/>
          <w:sz w:val="28"/>
          <w:szCs w:val="28"/>
        </w:rPr>
        <w:t xml:space="preserve"> </w:t>
      </w:r>
      <w:r w:rsidR="003A202A" w:rsidRPr="003A202A">
        <w:rPr>
          <w:rFonts w:ascii="Times New Roman" w:hAnsi="Times New Roman"/>
          <w:sz w:val="20"/>
          <w:szCs w:val="20"/>
        </w:rPr>
        <w:t>Бюджетного кодекса Российской</w:t>
      </w:r>
      <w:r w:rsidR="003A202A">
        <w:rPr>
          <w:rFonts w:ascii="Times New Roman" w:hAnsi="Times New Roman"/>
          <w:sz w:val="28"/>
          <w:szCs w:val="28"/>
        </w:rPr>
        <w:t xml:space="preserve"> </w:t>
      </w:r>
      <w:r w:rsidR="003A202A" w:rsidRPr="004E5F0A">
        <w:rPr>
          <w:rFonts w:ascii="Times New Roman" w:hAnsi="Times New Roman"/>
          <w:sz w:val="20"/>
          <w:szCs w:val="20"/>
        </w:rPr>
        <w:t>Федерации</w:t>
      </w:r>
    </w:p>
    <w:p w:rsidR="001E1E59" w:rsidRDefault="001E1E59" w:rsidP="001E1E59">
      <w:pPr>
        <w:spacing w:after="0" w:line="240" w:lineRule="auto"/>
        <w:jc w:val="center"/>
        <w:rPr>
          <w:rFonts w:ascii="Times New Roman" w:hAnsi="Times New Roman"/>
        </w:rPr>
      </w:pPr>
    </w:p>
    <w:p w:rsidR="001E1E59" w:rsidRDefault="001E1E59" w:rsidP="001E1E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1E1E59" w:rsidRDefault="001E1E59" w:rsidP="001E1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операциях с целевыми средствами, предоставленными муниципальному учреждению на 20__год</w:t>
      </w:r>
    </w:p>
    <w:p w:rsidR="001E1E59" w:rsidRDefault="001E1E59" w:rsidP="001E1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1E59" w:rsidRPr="001E1E59" w:rsidRDefault="001E1E59" w:rsidP="001E1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________________20 ___г.</w:t>
      </w:r>
    </w:p>
    <w:p w:rsidR="001E1E59" w:rsidRDefault="001E1E59" w:rsidP="001E1E59">
      <w:pPr>
        <w:spacing w:after="0" w:line="240" w:lineRule="auto"/>
        <w:rPr>
          <w:rFonts w:ascii="Times New Roman" w:hAnsi="Times New Roman"/>
        </w:rPr>
      </w:pPr>
      <w:r w:rsidRPr="001E1E59">
        <w:rPr>
          <w:rFonts w:ascii="Times New Roman" w:hAnsi="Times New Roman"/>
        </w:rPr>
        <w:t>М</w:t>
      </w:r>
      <w:r>
        <w:rPr>
          <w:rFonts w:ascii="Times New Roman" w:hAnsi="Times New Roman"/>
        </w:rPr>
        <w:t>униципальное учреждение</w:t>
      </w:r>
    </w:p>
    <w:p w:rsidR="001E1E59" w:rsidRDefault="001E1E59" w:rsidP="001E1E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(подразделение)</w:t>
      </w:r>
    </w:p>
    <w:p w:rsidR="001E1E59" w:rsidRDefault="001E1E59" w:rsidP="001E1E5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1E1E59" w:rsidRPr="00DB3037" w:rsidTr="00DB3037">
        <w:tc>
          <w:tcPr>
            <w:tcW w:w="2112" w:type="dxa"/>
            <w:vMerge w:val="restart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Наименование целевых средств</w:t>
            </w:r>
          </w:p>
        </w:tc>
        <w:tc>
          <w:tcPr>
            <w:tcW w:w="2112" w:type="dxa"/>
            <w:vMerge w:val="restart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Код целевых</w:t>
            </w:r>
          </w:p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средств</w:t>
            </w:r>
          </w:p>
        </w:tc>
        <w:tc>
          <w:tcPr>
            <w:tcW w:w="2112" w:type="dxa"/>
            <w:vMerge w:val="restart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Код КОСГУ</w:t>
            </w:r>
          </w:p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4" w:type="dxa"/>
            <w:gridSpan w:val="2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Разрешенный к использованию остаток целевых средств прошлых лет на начало</w:t>
            </w:r>
          </w:p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20____г.</w:t>
            </w:r>
          </w:p>
        </w:tc>
        <w:tc>
          <w:tcPr>
            <w:tcW w:w="4226" w:type="dxa"/>
            <w:gridSpan w:val="2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Планируемые</w:t>
            </w:r>
          </w:p>
        </w:tc>
      </w:tr>
      <w:tr w:rsidR="001E1E59" w:rsidRPr="00DB3037" w:rsidTr="00DB3037">
        <w:tc>
          <w:tcPr>
            <w:tcW w:w="2112" w:type="dxa"/>
            <w:vMerge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vMerge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vMerge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код</w:t>
            </w: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сумма</w:t>
            </w: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поступления</w:t>
            </w: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выплаты</w:t>
            </w:r>
          </w:p>
        </w:tc>
      </w:tr>
      <w:tr w:rsidR="001E1E59" w:rsidRPr="00DB3037" w:rsidTr="00DB3037"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1</w:t>
            </w: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2</w:t>
            </w: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3</w:t>
            </w: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4</w:t>
            </w: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5</w:t>
            </w: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6</w:t>
            </w: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>7</w:t>
            </w:r>
          </w:p>
        </w:tc>
      </w:tr>
      <w:tr w:rsidR="001E1E59" w:rsidRPr="00DB3037" w:rsidTr="00DB3037"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1E59" w:rsidRPr="00DB3037" w:rsidTr="00DB3037"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1E59" w:rsidRPr="00DB3037" w:rsidTr="00DB3037">
        <w:tc>
          <w:tcPr>
            <w:tcW w:w="2112" w:type="dxa"/>
            <w:tcBorders>
              <w:bottom w:val="single" w:sz="4" w:space="0" w:color="auto"/>
            </w:tcBorders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bottom w:val="single" w:sz="4" w:space="0" w:color="000000"/>
            </w:tcBorders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1E59" w:rsidRPr="00DB3037" w:rsidTr="00DB3037">
        <w:tc>
          <w:tcPr>
            <w:tcW w:w="84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037">
              <w:rPr>
                <w:rFonts w:ascii="Times New Roman" w:hAnsi="Times New Roman"/>
              </w:rPr>
              <w:t xml:space="preserve">                                                                               Всего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:rsidR="001E1E59" w:rsidRPr="00DB3037" w:rsidRDefault="001E1E59" w:rsidP="00DB3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E1E59" w:rsidRDefault="001E1E59" w:rsidP="001E1E59">
      <w:pPr>
        <w:spacing w:after="0" w:line="240" w:lineRule="auto"/>
        <w:jc w:val="center"/>
        <w:rPr>
          <w:rFonts w:ascii="Times New Roman" w:hAnsi="Times New Roman"/>
        </w:rPr>
      </w:pPr>
    </w:p>
    <w:p w:rsidR="001E1E59" w:rsidRDefault="001E1E59" w:rsidP="004E5F0A">
      <w:pPr>
        <w:spacing w:after="0" w:line="240" w:lineRule="auto"/>
        <w:rPr>
          <w:rFonts w:ascii="Times New Roman" w:hAnsi="Times New Roman"/>
        </w:rPr>
      </w:pPr>
    </w:p>
    <w:p w:rsidR="001E1E59" w:rsidRPr="001E1E59" w:rsidRDefault="001E1E59" w:rsidP="001E1E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_____________________________                         ____________________________________</w:t>
      </w:r>
    </w:p>
    <w:p w:rsidR="001E1E59" w:rsidRDefault="001E1E59" w:rsidP="001E1E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</w:rPr>
        <w:t>(подпись)                                                                 (расшифровка подписи)</w:t>
      </w:r>
    </w:p>
    <w:p w:rsidR="001E1E59" w:rsidRDefault="001E1E59" w:rsidP="001E1E59">
      <w:pPr>
        <w:spacing w:after="0" w:line="240" w:lineRule="auto"/>
        <w:rPr>
          <w:rFonts w:ascii="Times New Roman" w:hAnsi="Times New Roman"/>
        </w:rPr>
      </w:pPr>
    </w:p>
    <w:p w:rsidR="001E1E59" w:rsidRDefault="001E1E59" w:rsidP="001E1E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исполнитель   ______________________________      ___________________________   _________________________</w:t>
      </w:r>
    </w:p>
    <w:p w:rsidR="001E1E59" w:rsidRDefault="001E1E59" w:rsidP="001E1E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(подпись)                                       (расшифровка подписи)                         (телефон)</w:t>
      </w:r>
    </w:p>
    <w:p w:rsidR="001E1E59" w:rsidRDefault="001E1E59" w:rsidP="001E1E59">
      <w:pPr>
        <w:spacing w:after="0" w:line="240" w:lineRule="auto"/>
        <w:rPr>
          <w:rFonts w:ascii="Times New Roman" w:hAnsi="Times New Roman"/>
        </w:rPr>
      </w:pPr>
    </w:p>
    <w:p w:rsidR="003A7189" w:rsidRPr="003A7189" w:rsidRDefault="001E1E59" w:rsidP="001477F4">
      <w:pPr>
        <w:spacing w:after="0" w:line="240" w:lineRule="auto"/>
      </w:pPr>
      <w:r>
        <w:rPr>
          <w:rFonts w:ascii="Times New Roman" w:hAnsi="Times New Roman"/>
        </w:rPr>
        <w:t xml:space="preserve">«___» _____________________________20_____г.                 </w:t>
      </w:r>
    </w:p>
    <w:sectPr w:rsidR="003A7189" w:rsidRPr="003A7189" w:rsidSect="001477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480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8A9F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F21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8EB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E5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C9D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A2D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44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C40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316"/>
    <w:rsid w:val="001477F4"/>
    <w:rsid w:val="0017580E"/>
    <w:rsid w:val="001E1E59"/>
    <w:rsid w:val="00246C49"/>
    <w:rsid w:val="002567E4"/>
    <w:rsid w:val="00277166"/>
    <w:rsid w:val="00295941"/>
    <w:rsid w:val="003272ED"/>
    <w:rsid w:val="00381487"/>
    <w:rsid w:val="003A202A"/>
    <w:rsid w:val="003A7189"/>
    <w:rsid w:val="00481274"/>
    <w:rsid w:val="004E5F0A"/>
    <w:rsid w:val="0051362D"/>
    <w:rsid w:val="00524A0D"/>
    <w:rsid w:val="005277B3"/>
    <w:rsid w:val="00532316"/>
    <w:rsid w:val="0062429A"/>
    <w:rsid w:val="00690814"/>
    <w:rsid w:val="00847298"/>
    <w:rsid w:val="00870B60"/>
    <w:rsid w:val="00895348"/>
    <w:rsid w:val="008A2721"/>
    <w:rsid w:val="00973FB9"/>
    <w:rsid w:val="00986076"/>
    <w:rsid w:val="00987AA8"/>
    <w:rsid w:val="00993229"/>
    <w:rsid w:val="009C426E"/>
    <w:rsid w:val="00A71F43"/>
    <w:rsid w:val="00B04515"/>
    <w:rsid w:val="00B44A9A"/>
    <w:rsid w:val="00B53236"/>
    <w:rsid w:val="00B949E1"/>
    <w:rsid w:val="00BB2621"/>
    <w:rsid w:val="00C1452D"/>
    <w:rsid w:val="00C14A88"/>
    <w:rsid w:val="00C158E1"/>
    <w:rsid w:val="00C70038"/>
    <w:rsid w:val="00CD5815"/>
    <w:rsid w:val="00D11C64"/>
    <w:rsid w:val="00D9562C"/>
    <w:rsid w:val="00DB3037"/>
    <w:rsid w:val="00DD6C06"/>
    <w:rsid w:val="00E720F6"/>
    <w:rsid w:val="00EA0637"/>
    <w:rsid w:val="00EC5D08"/>
    <w:rsid w:val="00EE37D7"/>
    <w:rsid w:val="00F43313"/>
    <w:rsid w:val="00F90927"/>
    <w:rsid w:val="00FA66A9"/>
    <w:rsid w:val="00F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625B06-796B-4287-9623-95505238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C14A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32316"/>
    <w:pPr>
      <w:keepNext/>
      <w:tabs>
        <w:tab w:val="left" w:pos="3450"/>
      </w:tabs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16"/>
    </w:rPr>
  </w:style>
  <w:style w:type="paragraph" w:styleId="5">
    <w:name w:val="heading 5"/>
    <w:basedOn w:val="a"/>
    <w:next w:val="a"/>
    <w:link w:val="50"/>
    <w:qFormat/>
    <w:rsid w:val="00532316"/>
    <w:pPr>
      <w:keepNext/>
      <w:widowControl w:val="0"/>
      <w:tabs>
        <w:tab w:val="center" w:pos="1704"/>
        <w:tab w:val="center" w:pos="4039"/>
        <w:tab w:val="center" w:pos="5163"/>
        <w:tab w:val="center" w:pos="7612"/>
        <w:tab w:val="center" w:pos="10316"/>
        <w:tab w:val="center" w:pos="13207"/>
      </w:tabs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/>
      <w:b/>
      <w:bCs/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2316"/>
    <w:rPr>
      <w:rFonts w:ascii="Times New Roman" w:eastAsia="Times New Roman" w:hAnsi="Times New Roman" w:cs="Times New Roman"/>
      <w:b/>
      <w:bCs/>
      <w:sz w:val="28"/>
      <w:szCs w:val="16"/>
    </w:rPr>
  </w:style>
  <w:style w:type="character" w:customStyle="1" w:styleId="50">
    <w:name w:val="Заголовок 5 Знак"/>
    <w:basedOn w:val="a0"/>
    <w:link w:val="5"/>
    <w:rsid w:val="00532316"/>
    <w:rPr>
      <w:rFonts w:ascii="Times New Roman" w:eastAsia="Times New Roman" w:hAnsi="Times New Roman" w:cs="Times New Roman"/>
      <w:b/>
      <w:bCs/>
      <w:sz w:val="20"/>
      <w:szCs w:val="16"/>
    </w:rPr>
  </w:style>
  <w:style w:type="paragraph" w:styleId="a3">
    <w:name w:val="caption"/>
    <w:basedOn w:val="a"/>
    <w:next w:val="a"/>
    <w:qFormat/>
    <w:rsid w:val="00532316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character" w:styleId="a4">
    <w:name w:val="Placeholder Text"/>
    <w:basedOn w:val="a0"/>
    <w:uiPriority w:val="99"/>
    <w:semiHidden/>
    <w:rsid w:val="005323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3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3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A71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Название"/>
    <w:basedOn w:val="a"/>
    <w:qFormat/>
    <w:rsid w:val="00C14A8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МУ Тарасовский финотдел</Company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В.П. Ткаченко</dc:creator>
  <cp:keywords/>
  <dc:description/>
  <cp:lastModifiedBy>Pai Pinky</cp:lastModifiedBy>
  <cp:revision>2</cp:revision>
  <cp:lastPrinted>2012-01-08T10:00:00Z</cp:lastPrinted>
  <dcterms:created xsi:type="dcterms:W3CDTF">2025-07-14T17:50:00Z</dcterms:created>
  <dcterms:modified xsi:type="dcterms:W3CDTF">2025-07-14T17:50:00Z</dcterms:modified>
</cp:coreProperties>
</file>